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ED" w:rsidRDefault="006A49E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A49ED" w:rsidRDefault="006A49ED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49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9ED" w:rsidRDefault="006A49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9ED" w:rsidRDefault="006A49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49ED" w:rsidRDefault="006A49ED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04.05.2023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9ED" w:rsidRDefault="006A49ED">
            <w:pPr>
              <w:pStyle w:val="ConsPlusNormal"/>
            </w:pPr>
          </w:p>
        </w:tc>
      </w:tr>
    </w:tbl>
    <w:p w:rsidR="006A49ED" w:rsidRDefault="006A49ED">
      <w:pPr>
        <w:pStyle w:val="ConsPlusTitle"/>
        <w:spacing w:before="280"/>
        <w:jc w:val="center"/>
      </w:pPr>
      <w:r>
        <w:t>ОШИБКИ ПРИ ПРОВЕДЕНИИ ГОСЗАКУПОК У ЕДИНСТВЕННОГО ПОСТАВЩИКА:</w:t>
      </w:r>
    </w:p>
    <w:p w:rsidR="006A49ED" w:rsidRDefault="006A49ED">
      <w:pPr>
        <w:pStyle w:val="ConsPlusTitle"/>
        <w:jc w:val="center"/>
      </w:pPr>
      <w:r>
        <w:t>ПРИМЕРЫ ИЗ ПРАКТИКИ ЗА 2022 - 2023 ГОДЫ</w:t>
      </w:r>
    </w:p>
    <w:p w:rsidR="006A49ED" w:rsidRDefault="006A49ED">
      <w:pPr>
        <w:pStyle w:val="ConsPlusNormal"/>
        <w:jc w:val="both"/>
      </w:pPr>
    </w:p>
    <w:p w:rsidR="006A49ED" w:rsidRDefault="006A49ED">
      <w:pPr>
        <w:pStyle w:val="ConsPlusNormal"/>
        <w:ind w:firstLine="540"/>
        <w:jc w:val="both"/>
      </w:pPr>
      <w:r>
        <w:t>Госзаказчики неправомерно заключали контракты с единственным поставщиком при наличии на рынке других исполнителей. Проводили чрезвычайные закупки без достаточных оснований. Об этих и других ситуациях читайте в обзоре.</w:t>
      </w:r>
    </w:p>
    <w:p w:rsidR="006A49ED" w:rsidRDefault="006A49ED">
      <w:pPr>
        <w:pStyle w:val="ConsPlusNormal"/>
        <w:ind w:firstLine="540"/>
        <w:jc w:val="both"/>
      </w:pPr>
    </w:p>
    <w:p w:rsidR="006A49ED" w:rsidRDefault="006A49ED">
      <w:pPr>
        <w:pStyle w:val="ConsPlusTitle"/>
        <w:ind w:firstLine="540"/>
        <w:jc w:val="both"/>
        <w:outlineLvl w:val="0"/>
      </w:pPr>
      <w:r>
        <w:t>Закупали у единственного поставщика без полномочий единственного исполнителя работ или услуг</w:t>
      </w:r>
    </w:p>
    <w:p w:rsidR="006A49ED" w:rsidRDefault="006A49ED">
      <w:pPr>
        <w:pStyle w:val="ConsPlusNormal"/>
        <w:spacing w:before="220"/>
        <w:ind w:firstLine="540"/>
        <w:jc w:val="both"/>
      </w:pPr>
      <w:r>
        <w:t xml:space="preserve">Закон N 44-ФЗ среди прочего </w:t>
      </w:r>
      <w:hyperlink r:id="rId6">
        <w:r>
          <w:rPr>
            <w:color w:val="0000FF"/>
          </w:rPr>
          <w:t>разрешает</w:t>
        </w:r>
      </w:hyperlink>
      <w:r>
        <w:t xml:space="preserve"> проводить закупку у единственного поставщика, если им может быть только госорган или другой специально уполномоченный субъект. На практике заказчики трактовали эту норму шире.</w:t>
      </w:r>
    </w:p>
    <w:p w:rsidR="006A49ED" w:rsidRDefault="006A49ED">
      <w:pPr>
        <w:pStyle w:val="ConsPlusNormal"/>
        <w:spacing w:before="220"/>
        <w:ind w:firstLine="540"/>
        <w:jc w:val="both"/>
      </w:pPr>
      <w:r>
        <w:t xml:space="preserve">Московское УФАС </w:t>
      </w:r>
      <w:hyperlink r:id="rId7">
        <w:r>
          <w:rPr>
            <w:color w:val="0000FF"/>
          </w:rPr>
          <w:t>указало</w:t>
        </w:r>
      </w:hyperlink>
      <w:r>
        <w:t>: техническая возможность работать с дорогостоящим оборудованием заказчика не свидетельствует о том, что исполнитель обладает исключительными полномочиями на рынке.</w:t>
      </w:r>
    </w:p>
    <w:p w:rsidR="006A49ED" w:rsidRDefault="006A49ED">
      <w:pPr>
        <w:pStyle w:val="ConsPlusNormal"/>
        <w:spacing w:before="220"/>
        <w:ind w:firstLine="540"/>
        <w:jc w:val="both"/>
      </w:pPr>
      <w:r>
        <w:t>Не свидетельствует о статусе единственного исполнителя в том числе:</w:t>
      </w:r>
    </w:p>
    <w:p w:rsidR="006A49ED" w:rsidRDefault="006A49ED">
      <w:pPr>
        <w:pStyle w:val="ConsPlusNormal"/>
        <w:spacing w:before="220"/>
        <w:ind w:firstLine="540"/>
        <w:jc w:val="both"/>
      </w:pPr>
      <w:r>
        <w:t xml:space="preserve">- доминирующее положение на рынке - </w:t>
      </w:r>
      <w:hyperlink r:id="rId8">
        <w:r>
          <w:rPr>
            <w:color w:val="0000FF"/>
          </w:rPr>
          <w:t>Хабаровское УФАС</w:t>
        </w:r>
      </w:hyperlink>
      <w:r>
        <w:t>;</w:t>
      </w:r>
    </w:p>
    <w:p w:rsidR="006A49ED" w:rsidRDefault="006A49ED">
      <w:pPr>
        <w:pStyle w:val="ConsPlusNormal"/>
        <w:spacing w:before="220"/>
        <w:ind w:firstLine="540"/>
        <w:jc w:val="both"/>
      </w:pPr>
      <w:r>
        <w:t xml:space="preserve">- статус госучреждения и опыт - </w:t>
      </w:r>
      <w:hyperlink r:id="rId9">
        <w:proofErr w:type="gramStart"/>
        <w:r>
          <w:rPr>
            <w:color w:val="0000FF"/>
          </w:rPr>
          <w:t>Омское</w:t>
        </w:r>
        <w:proofErr w:type="gramEnd"/>
        <w:r>
          <w:rPr>
            <w:color w:val="0000FF"/>
          </w:rPr>
          <w:t xml:space="preserve"> УФАС</w:t>
        </w:r>
      </w:hyperlink>
      <w:r>
        <w:t>.</w:t>
      </w:r>
    </w:p>
    <w:p w:rsidR="006A49ED" w:rsidRDefault="006A49ED">
      <w:pPr>
        <w:pStyle w:val="ConsPlusNormal"/>
        <w:ind w:firstLine="540"/>
        <w:jc w:val="both"/>
      </w:pPr>
    </w:p>
    <w:p w:rsidR="006A49ED" w:rsidRDefault="006A49ED">
      <w:pPr>
        <w:pStyle w:val="ConsPlusTitle"/>
        <w:ind w:firstLine="540"/>
        <w:jc w:val="both"/>
        <w:outlineLvl w:val="0"/>
      </w:pPr>
      <w:r>
        <w:t>Проводили чрезвычайные закупки в отсутствие форс-мажора</w:t>
      </w:r>
    </w:p>
    <w:p w:rsidR="006A49ED" w:rsidRDefault="006A49ED">
      <w:pPr>
        <w:pStyle w:val="ConsPlusNormal"/>
        <w:spacing w:before="220"/>
        <w:ind w:firstLine="540"/>
        <w:jc w:val="both"/>
      </w:pPr>
      <w:proofErr w:type="gramStart"/>
      <w:r>
        <w:t>Омское</w:t>
      </w:r>
      <w:proofErr w:type="gramEnd"/>
      <w:r>
        <w:t xml:space="preserve"> УФАС не приняло доводы заказчика о действии на момент заключения контракта режима повышенной готовности. Контролеры </w:t>
      </w:r>
      <w:hyperlink r:id="rId10">
        <w:r>
          <w:rPr>
            <w:color w:val="0000FF"/>
          </w:rPr>
          <w:t>отметили</w:t>
        </w:r>
      </w:hyperlink>
      <w:r>
        <w:t xml:space="preserve">, что наличие режима само по себе не доказывает чрезвычайность обстоятельств. </w:t>
      </w:r>
      <w:hyperlink r:id="rId11">
        <w:r>
          <w:rPr>
            <w:color w:val="0000FF"/>
          </w:rPr>
          <w:t>Не убедил</w:t>
        </w:r>
      </w:hyperlink>
      <w:r>
        <w:t xml:space="preserve"> контролеров и довод о необходимости расходовать госсубсидию.</w:t>
      </w:r>
    </w:p>
    <w:p w:rsidR="006A49ED" w:rsidRDefault="006A49ED">
      <w:pPr>
        <w:pStyle w:val="ConsPlusNormal"/>
        <w:spacing w:before="220"/>
        <w:ind w:firstLine="540"/>
        <w:jc w:val="both"/>
      </w:pPr>
      <w:r>
        <w:t>Также почти бесполезно ссылаться:</w:t>
      </w:r>
    </w:p>
    <w:p w:rsidR="006A49ED" w:rsidRDefault="006A49ED">
      <w:pPr>
        <w:pStyle w:val="ConsPlusNormal"/>
        <w:spacing w:before="220"/>
        <w:ind w:firstLine="540"/>
        <w:jc w:val="both"/>
      </w:pPr>
      <w:r>
        <w:t xml:space="preserve">- на временный запрет заключать контракт с победителем конкурентной процедуры - </w:t>
      </w:r>
      <w:hyperlink r:id="rId12">
        <w:r>
          <w:rPr>
            <w:color w:val="0000FF"/>
          </w:rPr>
          <w:t>ФАС России</w:t>
        </w:r>
      </w:hyperlink>
      <w:r>
        <w:t>;</w:t>
      </w:r>
    </w:p>
    <w:p w:rsidR="006A49ED" w:rsidRDefault="006A49ED">
      <w:pPr>
        <w:pStyle w:val="ConsPlusNormal"/>
        <w:spacing w:before="220"/>
        <w:ind w:firstLine="540"/>
        <w:jc w:val="both"/>
      </w:pPr>
      <w:r>
        <w:t xml:space="preserve">- позднее доведение лимитов и возможный срыв госпрограммы - </w:t>
      </w:r>
      <w:hyperlink r:id="rId13">
        <w:r>
          <w:rPr>
            <w:color w:val="0000FF"/>
          </w:rPr>
          <w:t>Приморское УФАС</w:t>
        </w:r>
      </w:hyperlink>
      <w:r>
        <w:t>;</w:t>
      </w:r>
    </w:p>
    <w:p w:rsidR="006A49ED" w:rsidRDefault="006A49ED">
      <w:pPr>
        <w:pStyle w:val="ConsPlusNormal"/>
        <w:spacing w:before="220"/>
        <w:ind w:firstLine="540"/>
        <w:jc w:val="both"/>
      </w:pPr>
      <w:r>
        <w:t xml:space="preserve">- срыв контракта предыдущим исполнителем - </w:t>
      </w:r>
      <w:hyperlink r:id="rId14">
        <w:proofErr w:type="gramStart"/>
        <w:r>
          <w:rPr>
            <w:color w:val="0000FF"/>
          </w:rPr>
          <w:t>Московское</w:t>
        </w:r>
        <w:proofErr w:type="gramEnd"/>
        <w:r>
          <w:rPr>
            <w:color w:val="0000FF"/>
          </w:rPr>
          <w:t xml:space="preserve"> УФАС</w:t>
        </w:r>
      </w:hyperlink>
      <w:r>
        <w:t>.</w:t>
      </w:r>
    </w:p>
    <w:p w:rsidR="006A49ED" w:rsidRDefault="006A49ED">
      <w:pPr>
        <w:pStyle w:val="ConsPlusNormal"/>
        <w:spacing w:before="220"/>
        <w:ind w:firstLine="540"/>
        <w:jc w:val="both"/>
      </w:pPr>
      <w:r>
        <w:t>При этом антимонопольные органы вставали на сторону заказчиков, которые осуществляли закупки:</w:t>
      </w:r>
    </w:p>
    <w:p w:rsidR="006A49ED" w:rsidRDefault="006A49ED">
      <w:pPr>
        <w:pStyle w:val="ConsPlusNormal"/>
        <w:spacing w:before="220"/>
        <w:ind w:firstLine="540"/>
        <w:jc w:val="both"/>
      </w:pPr>
      <w:r>
        <w:t xml:space="preserve">- для размещения беженцев - </w:t>
      </w:r>
      <w:hyperlink r:id="rId15">
        <w:r>
          <w:rPr>
            <w:color w:val="0000FF"/>
          </w:rPr>
          <w:t>Кабардино-Балкарское УФАС</w:t>
        </w:r>
      </w:hyperlink>
      <w:r>
        <w:t>;</w:t>
      </w:r>
    </w:p>
    <w:p w:rsidR="006A49ED" w:rsidRDefault="006A49ED">
      <w:pPr>
        <w:pStyle w:val="ConsPlusNormal"/>
        <w:spacing w:before="220"/>
        <w:ind w:firstLine="540"/>
        <w:jc w:val="both"/>
      </w:pPr>
      <w:r>
        <w:t xml:space="preserve">- по устранению аварий при отсутствии в штате заказчика соответствующего специалиста - </w:t>
      </w:r>
      <w:hyperlink r:id="rId16">
        <w:proofErr w:type="gramStart"/>
        <w:r>
          <w:rPr>
            <w:color w:val="0000FF"/>
          </w:rPr>
          <w:t>Московское</w:t>
        </w:r>
        <w:proofErr w:type="gramEnd"/>
        <w:r>
          <w:rPr>
            <w:color w:val="0000FF"/>
          </w:rPr>
          <w:t xml:space="preserve"> УФАС</w:t>
        </w:r>
      </w:hyperlink>
      <w:r>
        <w:t>.</w:t>
      </w:r>
    </w:p>
    <w:p w:rsidR="006A49ED" w:rsidRDefault="006A49ED">
      <w:pPr>
        <w:pStyle w:val="ConsPlusNormal"/>
        <w:ind w:firstLine="540"/>
        <w:jc w:val="both"/>
      </w:pPr>
    </w:p>
    <w:p w:rsidR="006A49ED" w:rsidRDefault="006A49ED">
      <w:pPr>
        <w:pStyle w:val="ConsPlusTitle"/>
        <w:ind w:firstLine="540"/>
        <w:jc w:val="both"/>
        <w:outlineLvl w:val="0"/>
      </w:pPr>
      <w:r>
        <w:t>Не уведомляли или поздно уведомляли контролеров о закупке</w:t>
      </w:r>
    </w:p>
    <w:p w:rsidR="006A49ED" w:rsidRDefault="006A49ED">
      <w:pPr>
        <w:pStyle w:val="ConsPlusNormal"/>
        <w:spacing w:before="220"/>
        <w:ind w:firstLine="540"/>
        <w:jc w:val="both"/>
      </w:pPr>
      <w:r>
        <w:t xml:space="preserve">О том, что контрольный орган нужно уведомить о заключении контракта с едпоставщиком </w:t>
      </w:r>
      <w:r>
        <w:lastRenderedPageBreak/>
        <w:t xml:space="preserve">по </w:t>
      </w:r>
      <w:hyperlink r:id="rId17">
        <w:r>
          <w:rPr>
            <w:color w:val="0000FF"/>
          </w:rPr>
          <w:t>ряду</w:t>
        </w:r>
      </w:hyperlink>
      <w:r>
        <w:t xml:space="preserve"> оснований, напоминали </w:t>
      </w:r>
      <w:hyperlink r:id="rId18">
        <w:r>
          <w:rPr>
            <w:color w:val="0000FF"/>
          </w:rPr>
          <w:t>Астраханское</w:t>
        </w:r>
      </w:hyperlink>
      <w:r>
        <w:t xml:space="preserve">, </w:t>
      </w:r>
      <w:hyperlink r:id="rId19">
        <w:r>
          <w:rPr>
            <w:color w:val="0000FF"/>
          </w:rPr>
          <w:t>Пензенское</w:t>
        </w:r>
      </w:hyperlink>
      <w:r>
        <w:t xml:space="preserve"> и </w:t>
      </w:r>
      <w:hyperlink r:id="rId20">
        <w:r>
          <w:rPr>
            <w:color w:val="0000FF"/>
          </w:rPr>
          <w:t>Ярославское</w:t>
        </w:r>
      </w:hyperlink>
      <w:r>
        <w:t xml:space="preserve"> УФАС.</w:t>
      </w:r>
    </w:p>
    <w:p w:rsidR="006A49ED" w:rsidRDefault="006A49ED">
      <w:pPr>
        <w:pStyle w:val="ConsPlusNormal"/>
        <w:ind w:firstLine="540"/>
        <w:jc w:val="both"/>
      </w:pPr>
    </w:p>
    <w:p w:rsidR="006A49ED" w:rsidRDefault="006A49ED">
      <w:pPr>
        <w:pStyle w:val="ConsPlusTitle"/>
        <w:ind w:firstLine="540"/>
        <w:jc w:val="both"/>
        <w:outlineLvl w:val="0"/>
      </w:pPr>
      <w:r>
        <w:t>Забывали прилагать к контракту обоснование НМЦК</w:t>
      </w:r>
    </w:p>
    <w:p w:rsidR="006A49ED" w:rsidRDefault="006A49ED">
      <w:pPr>
        <w:pStyle w:val="ConsPlusNormal"/>
        <w:spacing w:before="220"/>
        <w:ind w:firstLine="540"/>
        <w:jc w:val="both"/>
      </w:pPr>
      <w:r>
        <w:t xml:space="preserve">В ряде случаев, предусмотренных </w:t>
      </w:r>
      <w:hyperlink r:id="rId21">
        <w:r>
          <w:rPr>
            <w:color w:val="0000FF"/>
          </w:rPr>
          <w:t>Законом о контрактной системе</w:t>
        </w:r>
      </w:hyperlink>
      <w:r>
        <w:t xml:space="preserve">, заказчик должен обосновать НМЦ контракта с едпоставщиком. На это указывали, в частности, </w:t>
      </w:r>
      <w:hyperlink r:id="rId22">
        <w:r>
          <w:rPr>
            <w:color w:val="0000FF"/>
          </w:rPr>
          <w:t>Курганское УФАС</w:t>
        </w:r>
      </w:hyperlink>
      <w:r>
        <w:t xml:space="preserve"> и </w:t>
      </w:r>
      <w:hyperlink r:id="rId23">
        <w:r>
          <w:rPr>
            <w:color w:val="0000FF"/>
          </w:rPr>
          <w:t>Алтайское республиканское УФАС</w:t>
        </w:r>
      </w:hyperlink>
      <w:r>
        <w:t>.</w:t>
      </w:r>
    </w:p>
    <w:p w:rsidR="006A49ED" w:rsidRDefault="006A49ED">
      <w:pPr>
        <w:pStyle w:val="ConsPlusNormal"/>
        <w:ind w:firstLine="540"/>
        <w:jc w:val="both"/>
      </w:pPr>
    </w:p>
    <w:p w:rsidR="006A49ED" w:rsidRDefault="006A49ED">
      <w:pPr>
        <w:pStyle w:val="ConsPlusNormal"/>
        <w:jc w:val="both"/>
      </w:pPr>
    </w:p>
    <w:p w:rsidR="006A49ED" w:rsidRDefault="006A49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94A" w:rsidRDefault="00D0694A">
      <w:bookmarkStart w:id="0" w:name="_GoBack"/>
      <w:bookmarkEnd w:id="0"/>
    </w:p>
    <w:sectPr w:rsidR="00D0694A" w:rsidSect="0055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ED"/>
    <w:rsid w:val="006A49ED"/>
    <w:rsid w:val="00D0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9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49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49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9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49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49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8EE01C0F23C11A37D84A6857163EBA33403B5C05A917B36EE905C1F03D06DA11021B3345A8CE354E90ED8119AFC33400F49D7D3F4438Bf5C2H" TargetMode="External"/><Relationship Id="rId13" Type="http://schemas.openxmlformats.org/officeDocument/2006/relationships/hyperlink" Target="consultantplus://offline/ref=AB18EE01C0F23C11A37D84A6857163EBAC380BB5C458917B36EE905C1F03D06DA11021B3345A8CE651E90ED8119AFC33400F49D7D3F4438Bf5C2H" TargetMode="External"/><Relationship Id="rId18" Type="http://schemas.openxmlformats.org/officeDocument/2006/relationships/hyperlink" Target="consultantplus://offline/ref=AB18EE01C0F23C11A37D84A6857163EBAC3903B5C75D917B36EE905C1F03D06DA11021B3345A8CE457E90ED8119AFC33400F49D7D3F4438Bf5C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B18EE01C0F23C11A37D98A6817163EBA03D06B0CF5C917B36EE905C1F03D06DA11021B03D598DEC02B31EDC58CDF22F431957DDCDF4f4C0H" TargetMode="External"/><Relationship Id="rId7" Type="http://schemas.openxmlformats.org/officeDocument/2006/relationships/hyperlink" Target="consultantplus://offline/ref=AB18EE01C0F23C11A37D84A6857163EBAC3807B0C254917B36EE905C1F03D06DA11021B3345A8CE550E90ED8119AFC33400F49D7D3F4438Bf5C2H" TargetMode="External"/><Relationship Id="rId12" Type="http://schemas.openxmlformats.org/officeDocument/2006/relationships/hyperlink" Target="consultantplus://offline/ref=AB18EE01C0F23C11A37D84A6857163EBAC3A03B6C75F917B36EE905C1F03D06DA11021B3345A8CE65FE90ED8119AFC33400F49D7D3F4438Bf5C2H" TargetMode="External"/><Relationship Id="rId17" Type="http://schemas.openxmlformats.org/officeDocument/2006/relationships/hyperlink" Target="consultantplus://offline/ref=AB18EE01C0F23C11A37D98A6817163EBA03D06B0CF5C917B36EE905C1F03D06DA11021B3375E84EC02B31EDC58CDF22F431957DDCDF4f4C0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18EE01C0F23C11A37D84A6857163EBAC3907BAC75E917B36EE905C1F03D06DA11021B3345A8CE557E90ED8119AFC33400F49D7D3F4438Bf5C2H" TargetMode="External"/><Relationship Id="rId20" Type="http://schemas.openxmlformats.org/officeDocument/2006/relationships/hyperlink" Target="consultantplus://offline/ref=AB18EE01C0F23C11A37D84A6857163EBAC3C00B2C159917B36EE905C1F03D06DA11021B3345A8CE456E90ED8119AFC33400F49D7D3F4438Bf5C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18EE01C0F23C11A37D98A6817163EBA03D06B0CF5C917B36EE905C1F03D06DA11021B3365B84E35DB60BCD00C2F3325D1141C1CFF641f8CAH" TargetMode="External"/><Relationship Id="rId11" Type="http://schemas.openxmlformats.org/officeDocument/2006/relationships/hyperlink" Target="consultantplus://offline/ref=AB18EE01C0F23C11A37D84A6857163EBAC3C03B1C75A917B36EE905C1F03D06DA11021B3345A8CE551E90ED8119AFC33400F49D7D3F4438Bf5C2H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B18EE01C0F23C11A37D84A6857163EBAC3904BACE54917B36EE905C1F03D06DA11021B3345A8CE655E90ED8119AFC33400F49D7D3F4438Bf5C2H" TargetMode="External"/><Relationship Id="rId23" Type="http://schemas.openxmlformats.org/officeDocument/2006/relationships/hyperlink" Target="consultantplus://offline/ref=AB18EE01C0F23C11A37D84A6857163EBAC390BB7C35B917B36EE905C1F03D06DA11021B3345A8CE453E90ED8119AFC33400F49D7D3F4438Bf5C2H" TargetMode="External"/><Relationship Id="rId10" Type="http://schemas.openxmlformats.org/officeDocument/2006/relationships/hyperlink" Target="consultantplus://offline/ref=AB18EE01C0F23C11A37D84A6857163EBAC3C03B1C75A917B36EE905C1F03D06DA11021B3345A8CE550E90ED8119AFC33400F49D7D3F4438Bf5C2H" TargetMode="External"/><Relationship Id="rId19" Type="http://schemas.openxmlformats.org/officeDocument/2006/relationships/hyperlink" Target="consultantplus://offline/ref=AB18EE01C0F23C11A37D84A6857163EBAC3905B0CF59917B36EE905C1F03D06DA11021B3345A8CE557E90ED8119AFC33400F49D7D3F4438Bf5C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18EE01C0F23C11A37D84A6857163EBAC3C05B3C758917B36EE905C1F03D06DA11021B3345A8CE65FE90ED8119AFC33400F49D7D3F4438Bf5C2H" TargetMode="External"/><Relationship Id="rId14" Type="http://schemas.openxmlformats.org/officeDocument/2006/relationships/hyperlink" Target="consultantplus://offline/ref=AB18EE01C0F23C11A37D84A6857163EBAC3E0AB7C558917B36EE905C1F03D06DA11021B3345A8CE550E90ED8119AFC33400F49D7D3F4438Bf5C2H" TargetMode="External"/><Relationship Id="rId22" Type="http://schemas.openxmlformats.org/officeDocument/2006/relationships/hyperlink" Target="consultantplus://offline/ref=AB18EE01C0F23C11A37D84A6857163EBAC3903BBCE5C917B36EE905C1F03D06DA11021B3345A8CE25EE90ED8119AFC33400F49D7D3F4438Bf5C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2023-08-23T07:02:00Z</dcterms:created>
  <dcterms:modified xsi:type="dcterms:W3CDTF">2023-08-23T07:02:00Z</dcterms:modified>
</cp:coreProperties>
</file>